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C2" w:rsidRDefault="00076DC2" w:rsidP="00076DC2">
      <w:pPr>
        <w:pStyle w:val="30"/>
        <w:shd w:val="clear" w:color="auto" w:fill="auto"/>
        <w:tabs>
          <w:tab w:val="left" w:pos="3990"/>
        </w:tabs>
        <w:spacing w:before="0"/>
        <w:ind w:left="60"/>
        <w:jc w:val="left"/>
      </w:pPr>
      <w:r>
        <w:tab/>
      </w:r>
    </w:p>
    <w:p w:rsidR="008D1BBC" w:rsidRDefault="005619F9" w:rsidP="00076DC2">
      <w:pPr>
        <w:pStyle w:val="30"/>
        <w:shd w:val="clear" w:color="auto" w:fill="auto"/>
        <w:spacing w:before="0"/>
        <w:ind w:left="60"/>
      </w:pPr>
      <w:r>
        <w:t>СПИСЪК НА КАТЕГОРИИТЕ ИНФОРМАЦИЯ, СЪЗДАВАНИ, ОБРАБОТВАНИ И</w:t>
      </w:r>
      <w:r>
        <w:br/>
        <w:t>СЪХРАНЯВАНИ В ОБЩИНА</w:t>
      </w:r>
      <w:r w:rsidR="00A568C7">
        <w:t xml:space="preserve"> РУДОЗЕМ</w:t>
      </w:r>
      <w:r>
        <w:t>, ПОДЛЕЖАЩА НА КЛАСИФИКАЦИЯ</w:t>
      </w:r>
      <w:r>
        <w:br/>
        <w:t>КАТО СЛУЖЕБНА ТАЙНА КАКТО СЛЕДВА:</w:t>
      </w:r>
    </w:p>
    <w:p w:rsidR="008D1BBC" w:rsidRDefault="005619F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36"/>
        </w:tabs>
        <w:spacing w:before="0"/>
      </w:pPr>
      <w:bookmarkStart w:id="0" w:name="bookmark0"/>
      <w:r>
        <w:t>Информация, свързана с отбранително - мобилизационната подготовка на населението</w:t>
      </w:r>
      <w:bookmarkEnd w:id="0"/>
    </w:p>
    <w:p w:rsidR="008D1BBC" w:rsidRDefault="005619F9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93" w:lineRule="exact"/>
        <w:ind w:firstLine="520"/>
        <w:jc w:val="both"/>
      </w:pPr>
      <w:r>
        <w:t>Заявки и отчети за отсрочване от повикване във Въоръжените сили на офицери, сержанти, войници от резерва и на техниката на Националното стопанство, отнасящи се за отделни търговски дружества, организации и общини.</w:t>
      </w:r>
    </w:p>
    <w:p w:rsidR="008D1BBC" w:rsidRDefault="005619F9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after="0" w:line="293" w:lineRule="exact"/>
        <w:ind w:firstLine="520"/>
        <w:jc w:val="both"/>
      </w:pPr>
      <w:r>
        <w:t xml:space="preserve">Заповеди, разпореждания и указания по планирането и организацията на дейностите, свързани с отбранително-мобилизационната подготовка на отделните търговски дружества, организации и общини , </w:t>
      </w:r>
      <w:proofErr w:type="spellStart"/>
      <w:r>
        <w:t>несъдържащи</w:t>
      </w:r>
      <w:proofErr w:type="spellEnd"/>
      <w:r>
        <w:t xml:space="preserve"> информация, представляваща държавна тайна.</w:t>
      </w:r>
    </w:p>
    <w:p w:rsidR="008D1BBC" w:rsidRDefault="005619F9" w:rsidP="007B2FD7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after="0" w:line="293" w:lineRule="exact"/>
        <w:ind w:firstLine="520"/>
        <w:jc w:val="both"/>
      </w:pPr>
      <w:r>
        <w:t>Разписания, планове и разбори на учебно-методически занятия с ръководния състав от Общинската и районните администрации, търговски дружества и организации, когато не съдържат информация, представляваща държавна тайна.</w:t>
      </w:r>
    </w:p>
    <w:p w:rsidR="007B2FD7" w:rsidRDefault="007B2FD7" w:rsidP="007B2FD7">
      <w:pPr>
        <w:pStyle w:val="20"/>
        <w:shd w:val="clear" w:color="auto" w:fill="auto"/>
        <w:tabs>
          <w:tab w:val="left" w:pos="749"/>
        </w:tabs>
        <w:spacing w:after="0" w:line="293" w:lineRule="exact"/>
        <w:ind w:left="520"/>
        <w:jc w:val="both"/>
      </w:pPr>
    </w:p>
    <w:p w:rsidR="008D1BBC" w:rsidRDefault="005619F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88" w:lineRule="exact"/>
      </w:pPr>
      <w:bookmarkStart w:id="1" w:name="bookmark1"/>
      <w:r>
        <w:t>Информация, свързана със сигурността и обществения ред</w:t>
      </w:r>
      <w:bookmarkEnd w:id="1"/>
    </w:p>
    <w:p w:rsidR="008D1BBC" w:rsidRDefault="005619F9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288" w:lineRule="exact"/>
        <w:ind w:firstLine="520"/>
        <w:jc w:val="both"/>
      </w:pPr>
      <w:r>
        <w:t xml:space="preserve">Заповеди за поименния състав на Общинския съвет по сигурността и темите в годишния план за заседанията на съвета </w:t>
      </w:r>
      <w:proofErr w:type="spellStart"/>
      <w:r>
        <w:t>невключващи</w:t>
      </w:r>
      <w:proofErr w:type="spellEnd"/>
      <w:r>
        <w:t xml:space="preserve"> въпроси, чието съдържание представлява държавна тайна.</w:t>
      </w:r>
    </w:p>
    <w:p w:rsidR="008D1BBC" w:rsidRDefault="005619F9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288" w:lineRule="exact"/>
        <w:ind w:firstLine="520"/>
        <w:jc w:val="both"/>
      </w:pPr>
      <w:r>
        <w:t xml:space="preserve">Решения и протоколи от заседания на Общинския съвет по сигурността, </w:t>
      </w:r>
      <w:proofErr w:type="spellStart"/>
      <w:r>
        <w:t>несъдържащи</w:t>
      </w:r>
      <w:proofErr w:type="spellEnd"/>
      <w:r>
        <w:t xml:space="preserve"> информация, представляваща държавна тайна.</w:t>
      </w:r>
    </w:p>
    <w:p w:rsidR="008D1BBC" w:rsidRDefault="005619F9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288" w:lineRule="exact"/>
        <w:ind w:firstLine="520"/>
        <w:jc w:val="both"/>
      </w:pPr>
      <w:r>
        <w:t>Данни за вида, възможностите и схемата на сигнално- охранителната система в сградата на Общинската администрация.</w:t>
      </w:r>
    </w:p>
    <w:p w:rsidR="008D1BBC" w:rsidRDefault="005619F9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after="0" w:line="288" w:lineRule="exact"/>
        <w:ind w:firstLine="520"/>
        <w:jc w:val="both"/>
      </w:pPr>
      <w:r>
        <w:t>Данни за организацията, методите и средствата, служещи за охрана на сградата на Общинската администрация.</w:t>
      </w:r>
    </w:p>
    <w:p w:rsidR="008D1BBC" w:rsidRDefault="005619F9">
      <w:pPr>
        <w:pStyle w:val="20"/>
        <w:numPr>
          <w:ilvl w:val="0"/>
          <w:numId w:val="3"/>
        </w:numPr>
        <w:shd w:val="clear" w:color="auto" w:fill="auto"/>
        <w:tabs>
          <w:tab w:val="left" w:pos="837"/>
        </w:tabs>
        <w:spacing w:after="300" w:line="288" w:lineRule="exact"/>
        <w:ind w:firstLine="520"/>
        <w:jc w:val="both"/>
      </w:pPr>
      <w:r>
        <w:t>Служебните карти на служителите.</w:t>
      </w:r>
    </w:p>
    <w:p w:rsidR="008D1BBC" w:rsidRDefault="005619F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88" w:lineRule="exact"/>
      </w:pPr>
      <w:bookmarkStart w:id="2" w:name="bookmark2"/>
      <w:r>
        <w:t>Информация, свързана със защита на личните данни</w:t>
      </w:r>
      <w:bookmarkEnd w:id="2"/>
    </w:p>
    <w:p w:rsidR="008D1BBC" w:rsidRDefault="005619F9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after="0" w:line="288" w:lineRule="exact"/>
        <w:ind w:firstLine="520"/>
        <w:jc w:val="both"/>
      </w:pPr>
      <w:r>
        <w:t>Обработваните в звеното „Човешки ресурси“ лични данни на служителите от Общинската администрация.</w:t>
      </w:r>
    </w:p>
    <w:p w:rsidR="008D1BBC" w:rsidRDefault="005619F9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after="0" w:line="288" w:lineRule="exact"/>
        <w:ind w:firstLine="520"/>
        <w:jc w:val="both"/>
      </w:pPr>
      <w:r>
        <w:t>Създаваните и обработвани по програма „ТРЗ“ лични данни в счетоводството на Общинската администрация.</w:t>
      </w:r>
    </w:p>
    <w:p w:rsidR="008D1BBC" w:rsidRDefault="005619F9">
      <w:pPr>
        <w:pStyle w:val="20"/>
        <w:numPr>
          <w:ilvl w:val="0"/>
          <w:numId w:val="4"/>
        </w:numPr>
        <w:shd w:val="clear" w:color="auto" w:fill="auto"/>
        <w:tabs>
          <w:tab w:val="left" w:pos="758"/>
        </w:tabs>
        <w:spacing w:after="281" w:line="288" w:lineRule="exact"/>
        <w:ind w:firstLine="520"/>
        <w:jc w:val="both"/>
      </w:pPr>
      <w:r>
        <w:t>Обработването на лични данни в регистри</w:t>
      </w:r>
      <w:bookmarkStart w:id="3" w:name="_GoBack"/>
      <w:bookmarkEnd w:id="3"/>
      <w:r>
        <w:t xml:space="preserve">те за лични данни, водени в Община </w:t>
      </w:r>
      <w:r w:rsidR="00A568C7">
        <w:t>Рудозем</w:t>
      </w:r>
      <w:r>
        <w:t>, съгласно утвърдена инструкция.</w:t>
      </w:r>
    </w:p>
    <w:p w:rsidR="008D1BBC" w:rsidRDefault="005619F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312" w:lineRule="exact"/>
      </w:pPr>
      <w:bookmarkStart w:id="4" w:name="bookmark3"/>
      <w:r>
        <w:t>Информация, свързана с гарантиране на търговската тайна на кандидатите за обществени поръчки</w:t>
      </w:r>
      <w:bookmarkEnd w:id="4"/>
    </w:p>
    <w:p w:rsidR="008D1BBC" w:rsidRDefault="005619F9">
      <w:pPr>
        <w:pStyle w:val="20"/>
        <w:numPr>
          <w:ilvl w:val="0"/>
          <w:numId w:val="5"/>
        </w:numPr>
        <w:shd w:val="clear" w:color="auto" w:fill="auto"/>
        <w:tabs>
          <w:tab w:val="left" w:pos="744"/>
        </w:tabs>
        <w:spacing w:after="0" w:line="288" w:lineRule="exact"/>
        <w:ind w:firstLine="520"/>
        <w:jc w:val="both"/>
      </w:pPr>
      <w:r>
        <w:t>Сведения за техническите възможности, оборудването с машини и технически съоръжения, с които разполага кандидата.</w:t>
      </w:r>
    </w:p>
    <w:p w:rsidR="008D1BBC" w:rsidRDefault="005619F9">
      <w:pPr>
        <w:pStyle w:val="20"/>
        <w:numPr>
          <w:ilvl w:val="0"/>
          <w:numId w:val="5"/>
        </w:numPr>
        <w:shd w:val="clear" w:color="auto" w:fill="auto"/>
        <w:tabs>
          <w:tab w:val="left" w:pos="832"/>
        </w:tabs>
        <w:spacing w:after="300" w:line="288" w:lineRule="exact"/>
        <w:ind w:firstLine="520"/>
        <w:jc w:val="both"/>
      </w:pPr>
      <w:r>
        <w:t>Предложенията на кандидатите за обществените поръчки.</w:t>
      </w:r>
    </w:p>
    <w:p w:rsidR="008D1BBC" w:rsidRDefault="005619F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88" w:lineRule="exact"/>
      </w:pPr>
      <w:bookmarkStart w:id="5" w:name="bookmark4"/>
      <w:r>
        <w:t>Друга информация</w:t>
      </w:r>
      <w:bookmarkEnd w:id="5"/>
    </w:p>
    <w:p w:rsidR="008D1BBC" w:rsidRDefault="005619F9">
      <w:pPr>
        <w:pStyle w:val="20"/>
        <w:numPr>
          <w:ilvl w:val="0"/>
          <w:numId w:val="6"/>
        </w:numPr>
        <w:shd w:val="clear" w:color="auto" w:fill="auto"/>
        <w:tabs>
          <w:tab w:val="left" w:pos="749"/>
        </w:tabs>
        <w:spacing w:after="0" w:line="288" w:lineRule="exact"/>
        <w:ind w:firstLine="520"/>
        <w:jc w:val="both"/>
      </w:pPr>
      <w:r>
        <w:t>Обобщена статистическа информация за икономическото състояние и за състоянието на околната среда в общината.</w:t>
      </w:r>
    </w:p>
    <w:p w:rsidR="008D1BBC" w:rsidRDefault="005619F9">
      <w:pPr>
        <w:pStyle w:val="20"/>
        <w:numPr>
          <w:ilvl w:val="0"/>
          <w:numId w:val="6"/>
        </w:numPr>
        <w:shd w:val="clear" w:color="auto" w:fill="auto"/>
        <w:tabs>
          <w:tab w:val="left" w:pos="837"/>
        </w:tabs>
        <w:spacing w:after="0" w:line="288" w:lineRule="exact"/>
        <w:ind w:firstLine="520"/>
        <w:jc w:val="both"/>
      </w:pPr>
      <w:r>
        <w:lastRenderedPageBreak/>
        <w:t>Категориите сведения обявени от различните нормативни актове „служебна тайна“.</w:t>
      </w:r>
    </w:p>
    <w:p w:rsidR="008D1BBC" w:rsidRDefault="005619F9">
      <w:pPr>
        <w:pStyle w:val="20"/>
        <w:numPr>
          <w:ilvl w:val="0"/>
          <w:numId w:val="6"/>
        </w:numPr>
        <w:shd w:val="clear" w:color="auto" w:fill="auto"/>
        <w:tabs>
          <w:tab w:val="left" w:pos="754"/>
        </w:tabs>
        <w:spacing w:after="0" w:line="288" w:lineRule="exact"/>
        <w:ind w:firstLine="520"/>
        <w:jc w:val="both"/>
      </w:pPr>
      <w:r>
        <w:t>Информация, свързана с дейността на Комисията за предотвратяване и разкриване конфликт на интереси.</w:t>
      </w:r>
    </w:p>
    <w:sectPr w:rsidR="008D1BBC" w:rsidSect="00076DC2">
      <w:headerReference w:type="default" r:id="rId7"/>
      <w:headerReference w:type="first" r:id="rId8"/>
      <w:pgSz w:w="11900" w:h="16840"/>
      <w:pgMar w:top="567" w:right="1134" w:bottom="567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B9" w:rsidRDefault="00512EB9">
      <w:r>
        <w:separator/>
      </w:r>
    </w:p>
  </w:endnote>
  <w:endnote w:type="continuationSeparator" w:id="0">
    <w:p w:rsidR="00512EB9" w:rsidRDefault="0051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B9" w:rsidRDefault="00512EB9"/>
  </w:footnote>
  <w:footnote w:type="continuationSeparator" w:id="0">
    <w:p w:rsidR="00512EB9" w:rsidRDefault="00512E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C2" w:rsidRPr="00076DC2" w:rsidRDefault="00076DC2" w:rsidP="00076DC2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C2" w:rsidRDefault="00076DC2" w:rsidP="00076DC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  <w:lang w:bidi="ar-SA"/>
      </w:rPr>
      <w:drawing>
        <wp:anchor distT="0" distB="0" distL="133350" distR="118745" simplePos="0" relativeHeight="251662336" behindDoc="1" locked="0" layoutInCell="1" allowOverlap="1" wp14:anchorId="34B19567" wp14:editId="1BBD68D6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2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076DC2" w:rsidRDefault="00076DC2" w:rsidP="00076DC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076DC2" w:rsidRDefault="00076DC2" w:rsidP="00076DC2">
    <w:pPr>
      <w:jc w:val="center"/>
    </w:pPr>
    <w:r>
      <w:rPr>
        <w:noProof/>
        <w:lang w:bidi="ar-SA"/>
      </w:rPr>
      <w:drawing>
        <wp:inline distT="0" distB="0" distL="0" distR="0" wp14:anchorId="4C6B9A1B" wp14:editId="5703D8C5">
          <wp:extent cx="5918835" cy="137160"/>
          <wp:effectExtent l="0" t="0" r="0" b="0"/>
          <wp:docPr id="3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076DC2" w:rsidRDefault="00076DC2" w:rsidP="00076DC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 xml:space="preserve">/9-91-99 </w:t>
    </w:r>
  </w:p>
  <w:p w:rsidR="00076DC2" w:rsidRPr="00076DC2" w:rsidRDefault="00076DC2" w:rsidP="00076DC2">
    <w:pPr>
      <w:jc w:val="center"/>
      <w:rPr>
        <w:color w:val="4F81BD" w:themeColor="accent1"/>
      </w:rPr>
    </w:pPr>
    <w:r w:rsidRPr="00076DC2">
      <w:rPr>
        <w:rStyle w:val="InternetLink"/>
        <w:rFonts w:ascii="Bookman Old Style" w:hAnsi="Bookman Old Style"/>
        <w:i/>
        <w:color w:val="4F81BD" w:themeColor="accent1"/>
        <w:sz w:val="20"/>
        <w:szCs w:val="20"/>
      </w:rPr>
      <w:t xml:space="preserve"> </w:t>
    </w:r>
    <w:hyperlink r:id="rId3">
      <w:r w:rsidRPr="00076DC2">
        <w:rPr>
          <w:rStyle w:val="InternetLink"/>
          <w:rFonts w:ascii="Bookman Old Style" w:hAnsi="Bookman Old Style"/>
          <w:b/>
          <w:i/>
          <w:color w:val="1F497D" w:themeColor="text2"/>
          <w:sz w:val="20"/>
          <w:szCs w:val="20"/>
        </w:rPr>
        <w:t>www.rudozem.bg</w:t>
      </w:r>
    </w:hyperlink>
    <w:r w:rsidRPr="00076DC2">
      <w:rPr>
        <w:rStyle w:val="InternetLink"/>
        <w:rFonts w:ascii="Bookman Old Style" w:hAnsi="Bookman Old Style"/>
        <w:b/>
        <w:i/>
        <w:color w:val="1F497D" w:themeColor="text2"/>
        <w:sz w:val="20"/>
        <w:szCs w:val="20"/>
      </w:rPr>
      <w:t xml:space="preserve">,  </w:t>
    </w:r>
    <w:hyperlink r:id="rId4" w:history="1">
      <w:r w:rsidRPr="00076DC2">
        <w:rPr>
          <w:rStyle w:val="a3"/>
          <w:rFonts w:ascii="Bookman Old Style" w:hAnsi="Bookman Old Style"/>
          <w:b/>
          <w:i/>
          <w:color w:val="1F497D" w:themeColor="text2"/>
          <w:sz w:val="20"/>
          <w:szCs w:val="20"/>
          <w:lang w:val="en-US"/>
        </w:rPr>
        <w:t>oba@rudozem.bg</w:t>
      </w:r>
    </w:hyperlink>
    <w:r w:rsidRPr="00076DC2">
      <w:rPr>
        <w:rFonts w:ascii="Bookman Old Style" w:hAnsi="Bookman Old Style"/>
        <w:b/>
        <w:i/>
        <w:color w:val="4F81BD" w:themeColor="accent1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A74"/>
    <w:multiLevelType w:val="multilevel"/>
    <w:tmpl w:val="7F2E8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D648F"/>
    <w:multiLevelType w:val="multilevel"/>
    <w:tmpl w:val="11426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479A3"/>
    <w:multiLevelType w:val="multilevel"/>
    <w:tmpl w:val="6A329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04797"/>
    <w:multiLevelType w:val="multilevel"/>
    <w:tmpl w:val="64906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9F2E60"/>
    <w:multiLevelType w:val="multilevel"/>
    <w:tmpl w:val="8DD82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24FEF"/>
    <w:multiLevelType w:val="multilevel"/>
    <w:tmpl w:val="91468E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BC"/>
    <w:rsid w:val="00076DC2"/>
    <w:rsid w:val="00512EB9"/>
    <w:rsid w:val="005619F9"/>
    <w:rsid w:val="007B2FD7"/>
    <w:rsid w:val="008D1BBC"/>
    <w:rsid w:val="008F3524"/>
    <w:rsid w:val="00A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08BD45"/>
  <w15:docId w15:val="{EFCEC168-70C2-483C-B98A-C643BB9B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60" w:after="54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540" w:line="293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rsid w:val="007B2FD7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auto"/>
      <w:kern w:val="28"/>
      <w:sz w:val="28"/>
      <w:szCs w:val="20"/>
      <w:lang w:val="en-US" w:eastAsia="en-US" w:bidi="ar-SA"/>
    </w:rPr>
  </w:style>
  <w:style w:type="character" w:customStyle="1" w:styleId="a5">
    <w:name w:val="Горен колонтитул Знак"/>
    <w:basedOn w:val="a0"/>
    <w:link w:val="a4"/>
    <w:rsid w:val="007B2FD7"/>
    <w:rPr>
      <w:rFonts w:ascii="Times New Roman" w:eastAsia="Times New Roman" w:hAnsi="Times New Roman" w:cs="Times New Roman"/>
      <w:kern w:val="28"/>
      <w:sz w:val="28"/>
      <w:szCs w:val="20"/>
      <w:lang w:val="en-US" w:eastAsia="en-US" w:bidi="ar-SA"/>
    </w:rPr>
  </w:style>
  <w:style w:type="paragraph" w:styleId="a6">
    <w:name w:val="footer"/>
    <w:basedOn w:val="a"/>
    <w:link w:val="a7"/>
    <w:uiPriority w:val="99"/>
    <w:unhideWhenUsed/>
    <w:rsid w:val="00076DC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76DC2"/>
    <w:rPr>
      <w:color w:val="000000"/>
    </w:rPr>
  </w:style>
  <w:style w:type="character" w:customStyle="1" w:styleId="InternetLink">
    <w:name w:val="Internet Link"/>
    <w:basedOn w:val="a0"/>
    <w:unhideWhenUsed/>
    <w:rsid w:val="00076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Windows User</cp:lastModifiedBy>
  <cp:revision>4</cp:revision>
  <dcterms:created xsi:type="dcterms:W3CDTF">2025-04-09T10:47:00Z</dcterms:created>
  <dcterms:modified xsi:type="dcterms:W3CDTF">2025-04-09T10:55:00Z</dcterms:modified>
</cp:coreProperties>
</file>